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2000" w:type="dxa"/>
        <w:jc w:val="center"/>
        <w:tblCellSpacing w:w="15" w:type="dxa"/>
        <w:tblCellMar>
          <w:top w:w="15" w:type="dxa"/>
          <w:left w:w="15" w:type="dxa"/>
          <w:bottom w:w="15" w:type="dxa"/>
          <w:right w:w="15" w:type="dxa"/>
        </w:tblCellMar>
        <w:tblLook w:val="04A0" w:firstRow="1" w:lastRow="0" w:firstColumn="1" w:lastColumn="0" w:noHBand="0" w:noVBand="1"/>
      </w:tblPr>
      <w:tblGrid>
        <w:gridCol w:w="9375"/>
        <w:gridCol w:w="1003"/>
        <w:gridCol w:w="1622"/>
      </w:tblGrid>
      <w:tr w:rsidR="00BA42CF" w:rsidRPr="00BA42CF" w14:paraId="13735F8F" w14:textId="77777777" w:rsidTr="00BA42CF">
        <w:trPr>
          <w:gridAfter w:val="1"/>
          <w:wAfter w:w="915" w:type="dxa"/>
          <w:tblCellSpacing w:w="15" w:type="dxa"/>
          <w:jc w:val="center"/>
        </w:trPr>
        <w:tc>
          <w:tcPr>
            <w:tcW w:w="7575" w:type="dxa"/>
            <w:hideMark/>
          </w:tcPr>
          <w:p w14:paraId="0AD711B6" w14:textId="77777777" w:rsidR="00BA42CF" w:rsidRPr="00BA42CF" w:rsidRDefault="00BA42CF" w:rsidP="00BA42CF">
            <w:pPr>
              <w:ind w:left="1134"/>
            </w:pPr>
            <w:r w:rsidRPr="00BA42CF">
              <w:rPr>
                <w:b/>
                <w:bCs/>
              </w:rPr>
              <w:t>Stanley Rader, WCG evangelist and treasurer</w:t>
            </w:r>
            <w:r w:rsidRPr="00BA42CF">
              <w:rPr>
                <w:b/>
                <w:bCs/>
              </w:rPr>
              <w:br/>
              <w:t>and confidant of Herbert W. Armstrong, dies</w:t>
            </w:r>
            <w:r w:rsidRPr="00BA42CF">
              <w:br/>
            </w:r>
            <w:r w:rsidRPr="00BA42CF">
              <w:rPr>
                <w:b/>
                <w:bCs/>
              </w:rPr>
              <w:t>By Dixon Cartwright</w:t>
            </w:r>
          </w:p>
          <w:p w14:paraId="77CF228B" w14:textId="3741A4EF" w:rsidR="00BA42CF" w:rsidRPr="00BA42CF" w:rsidRDefault="00BA42CF" w:rsidP="00BA42CF">
            <w:pPr>
              <w:ind w:left="1134"/>
              <w:rPr>
                <w:b/>
                <w:bCs/>
              </w:rPr>
            </w:pPr>
            <w:r w:rsidRPr="00BA42CF">
              <w:rPr>
                <w:b/>
                <w:bCs/>
              </w:rPr>
              <w:t>The Journal, Issue 66</w:t>
            </w:r>
          </w:p>
          <w:tbl>
            <w:tblPr>
              <w:tblW w:w="4500" w:type="dxa"/>
              <w:tblCellSpacing w:w="15" w:type="dxa"/>
              <w:tblCellMar>
                <w:top w:w="15" w:type="dxa"/>
                <w:left w:w="15" w:type="dxa"/>
                <w:bottom w:w="15" w:type="dxa"/>
                <w:right w:w="15" w:type="dxa"/>
              </w:tblCellMar>
              <w:tblLook w:val="04A0" w:firstRow="1" w:lastRow="0" w:firstColumn="1" w:lastColumn="0" w:noHBand="0" w:noVBand="1"/>
            </w:tblPr>
            <w:tblGrid>
              <w:gridCol w:w="4500"/>
            </w:tblGrid>
            <w:tr w:rsidR="00BA42CF" w:rsidRPr="00BA42CF" w14:paraId="5785BC1F" w14:textId="77777777">
              <w:trPr>
                <w:tblCellSpacing w:w="15" w:type="dxa"/>
              </w:trPr>
              <w:tc>
                <w:tcPr>
                  <w:tcW w:w="0" w:type="auto"/>
                  <w:hideMark/>
                </w:tcPr>
                <w:p w14:paraId="606D2DDF" w14:textId="77777777" w:rsidR="00BA42CF" w:rsidRPr="00BA42CF" w:rsidRDefault="00BA42CF" w:rsidP="00BA42CF">
                  <w:pPr>
                    <w:ind w:left="1134"/>
                  </w:pPr>
                </w:p>
              </w:tc>
            </w:tr>
          </w:tbl>
          <w:p w14:paraId="408ED19F" w14:textId="77777777" w:rsidR="00BA42CF" w:rsidRPr="00BA42CF" w:rsidRDefault="00BA42CF" w:rsidP="00BA42CF">
            <w:pPr>
              <w:ind w:left="1134"/>
            </w:pPr>
            <w:r w:rsidRPr="00BA42CF">
              <w:t xml:space="preserve">Stanley Robert Rader, for several years in the 1970s and ’80s the controversial confidant and traveling companion of Worldwide Church of God founder Herbert W. Armstrong, died July 2, </w:t>
            </w:r>
            <w:proofErr w:type="gramStart"/>
            <w:r w:rsidRPr="00BA42CF">
              <w:t>2002</w:t>
            </w:r>
            <w:proofErr w:type="gramEnd"/>
            <w:r w:rsidRPr="00BA42CF">
              <w:t xml:space="preserve"> in Pasadena, Calif., two weeks after a diagnosis of acute pancreatic cancer.</w:t>
            </w:r>
          </w:p>
          <w:p w14:paraId="420C8ADE" w14:textId="77777777" w:rsidR="00BA42CF" w:rsidRPr="00BA42CF" w:rsidRDefault="00BA42CF" w:rsidP="00BA42CF">
            <w:pPr>
              <w:ind w:left="1134"/>
            </w:pPr>
            <w:r w:rsidRPr="00BA42CF">
              <w:t xml:space="preserve">Mr. Rader, 71, was an </w:t>
            </w:r>
            <w:proofErr w:type="spellStart"/>
            <w:r w:rsidRPr="00BA42CF">
              <w:t>evangelistranked</w:t>
            </w:r>
            <w:proofErr w:type="spellEnd"/>
            <w:r w:rsidRPr="00BA42CF">
              <w:t xml:space="preserve"> minister of the WCG and until the early ’80s served the church as legal counsel and treasurer. He had worked in various capacities over the years, including heading the secular philanthropic arm of the church, the Ambassador Foundation.</w:t>
            </w:r>
          </w:p>
          <w:p w14:paraId="763832C6" w14:textId="77777777" w:rsidR="00BA42CF" w:rsidRPr="00BA42CF" w:rsidRDefault="00BA42CF" w:rsidP="00BA42CF">
            <w:pPr>
              <w:ind w:left="1134"/>
            </w:pPr>
            <w:r w:rsidRPr="00BA42CF">
              <w:t>Mr. Rader accompanied Mr. Armstrong on many of his frequent travels to visit heads of state and other dignitaries during the ’70s and ’80s.</w:t>
            </w:r>
          </w:p>
          <w:p w14:paraId="6500C4BF" w14:textId="77777777" w:rsidR="00BA42CF" w:rsidRPr="00BA42CF" w:rsidRDefault="00BA42CF" w:rsidP="00BA42CF">
            <w:pPr>
              <w:ind w:left="1134"/>
            </w:pPr>
            <w:r w:rsidRPr="00BA42CF">
              <w:t>Mr. Armstrong, who died in 1986 at age 93, baptized Mr. Rader in a hotel room in Hong Kong c. 1975 and ordained him and Joseph Tkach Sr. as evangelists c. 1979 in Tucson, Ariz.</w:t>
            </w:r>
          </w:p>
          <w:p w14:paraId="6988C61A" w14:textId="77777777" w:rsidR="00BA42CF" w:rsidRPr="00BA42CF" w:rsidRDefault="00BA42CF" w:rsidP="00BA42CF">
            <w:pPr>
              <w:ind w:left="1134"/>
            </w:pPr>
            <w:r w:rsidRPr="00BA42CF">
              <w:rPr>
                <w:b/>
                <w:bCs/>
              </w:rPr>
              <w:t>State vs. church</w:t>
            </w:r>
          </w:p>
          <w:p w14:paraId="3F24B0CE" w14:textId="77777777" w:rsidR="00BA42CF" w:rsidRPr="00BA42CF" w:rsidRDefault="00BA42CF" w:rsidP="00BA42CF">
            <w:pPr>
              <w:ind w:left="1134"/>
            </w:pPr>
            <w:r w:rsidRPr="00BA42CF">
              <w:t>Mr. Rader and Mr. Armstrong found themselves at the center of what some termed an “attack” on the church by the State of California in the late 1970s and early ’80s.</w:t>
            </w:r>
          </w:p>
          <w:p w14:paraId="27078EE5" w14:textId="77777777" w:rsidR="00BA42CF" w:rsidRDefault="00BA42CF" w:rsidP="00BA42CF">
            <w:pPr>
              <w:ind w:left="1134"/>
            </w:pPr>
            <w:r w:rsidRPr="00BA42CF">
              <w:t>On Jan. 3, 1979, officials from the attorney general’s office abruptly entered the church headquarters and Ambassador College campus in Pasadena preliminary to a court’s placing the church in a temporary receivership. The state alleged that Mr. Armstrong and Mr. Rader had “pilfered” millions of dollars from church accounts.</w:t>
            </w:r>
          </w:p>
          <w:tbl>
            <w:tblPr>
              <w:tblW w:w="9300" w:type="dxa"/>
              <w:jc w:val="center"/>
              <w:tblCellSpacing w:w="15" w:type="dxa"/>
              <w:tblCellMar>
                <w:top w:w="15" w:type="dxa"/>
                <w:left w:w="15" w:type="dxa"/>
                <w:bottom w:w="15" w:type="dxa"/>
                <w:right w:w="15" w:type="dxa"/>
              </w:tblCellMar>
              <w:tblLook w:val="04A0" w:firstRow="1" w:lastRow="0" w:firstColumn="1" w:lastColumn="0" w:noHBand="0" w:noVBand="1"/>
            </w:tblPr>
            <w:tblGrid>
              <w:gridCol w:w="9300"/>
            </w:tblGrid>
            <w:tr w:rsidR="00BA42CF" w:rsidRPr="00BA42CF" w14:paraId="13105824" w14:textId="77777777" w:rsidTr="00622AF2">
              <w:trPr>
                <w:tblCellSpacing w:w="15" w:type="dxa"/>
                <w:jc w:val="center"/>
              </w:trPr>
              <w:tc>
                <w:tcPr>
                  <w:tcW w:w="0" w:type="auto"/>
                  <w:hideMark/>
                </w:tcPr>
                <w:p w14:paraId="6801B2DE" w14:textId="77777777" w:rsidR="00BA42CF" w:rsidRPr="00BA42CF" w:rsidRDefault="00BA42CF" w:rsidP="00BA42CF">
                  <w:pPr>
                    <w:ind w:left="1134"/>
                  </w:pPr>
                  <w:r w:rsidRPr="00BA42CF">
                    <w:t>Mr. Armstrong, with Mr. Rader’s help, rode out the ensuing scandal, which had been prompted when disaffected WCG members sued the church, charging that Mr. Armstrong and Mr. Rader were living an extravagant lifestyle and had sold church property below market value for private profit.</w:t>
                  </w:r>
                </w:p>
                <w:p w14:paraId="2437DA06" w14:textId="77777777" w:rsidR="00BA42CF" w:rsidRPr="00BA42CF" w:rsidRDefault="00BA42CF" w:rsidP="00BA42CF">
                  <w:pPr>
                    <w:ind w:left="1134"/>
                  </w:pPr>
                  <w:r w:rsidRPr="00BA42CF">
                    <w:t>The attorney general dropped his investigation after Mr. Rader, joined by other groups—including Baptists, Lutherans, Methodists, Presbyterians, the Synagogue Council of America and the American Civil Liberties Union—won passage of a bill in the California legislature that removed the attorney general’s power to investigate religious organizations over alleged misuse of funds or other fraud.</w:t>
                  </w:r>
                </w:p>
                <w:p w14:paraId="0DB3D6D3" w14:textId="77777777" w:rsidR="00BA42CF" w:rsidRPr="00BA42CF" w:rsidRDefault="00BA42CF" w:rsidP="00BA42CF">
                  <w:pPr>
                    <w:ind w:left="1134"/>
                  </w:pPr>
                  <w:r w:rsidRPr="00BA42CF">
                    <w:t>In those days, according to a July 4, 2002, article in The Los Angeles Times, the church had a reported tax-free income of $70 million a year and boasted media coverage and financial resources greater than the Billy Graham and Oral Roberts ministries combined. (After Mr. Rader’s departure as treasurer, the church continued to grow. By 1986, the year of Mr. Armstrong’s death, annual income had risen to $210 million.)</w:t>
                  </w:r>
                </w:p>
                <w:p w14:paraId="47450A6F" w14:textId="77777777" w:rsidR="00BA42CF" w:rsidRPr="00BA42CF" w:rsidRDefault="00BA42CF" w:rsidP="00BA42CF">
                  <w:pPr>
                    <w:ind w:left="1134"/>
                  </w:pPr>
                  <w:r w:rsidRPr="00BA42CF">
                    <w:t>In 1976 Mr. Armstrong moved to Tucson and set up housekeeping with his new wife, the former Ramona Crittenden Martin. He maintained residences in Tucson and Pasadena, but after the state’s invasion of the church’s headquarters he spent more time in Arizona in an apparent move to avoid subpoenas.</w:t>
                  </w:r>
                </w:p>
                <w:p w14:paraId="3EAE1D7D" w14:textId="77777777" w:rsidR="00BA42CF" w:rsidRPr="00BA42CF" w:rsidRDefault="00BA42CF" w:rsidP="00BA42CF">
                  <w:pPr>
                    <w:ind w:left="1134"/>
                  </w:pPr>
                  <w:r w:rsidRPr="00BA42CF">
                    <w:t>Mr. Rader, who once proclaimed in court that Mr. Armstrong was “God’s apostle, Christ’s representative here on earth,” wrote an account of the incidents and their aftermath in his book </w:t>
                  </w:r>
                  <w:r w:rsidRPr="00BA42CF">
                    <w:rPr>
                      <w:i/>
                      <w:iCs/>
                    </w:rPr>
                    <w:t>Against the Gates of Hell</w:t>
                  </w:r>
                  <w:r w:rsidRPr="00BA42CF">
                    <w:t>, published by Everest House (a publishing company owned by the WCG) in 1980.</w:t>
                  </w:r>
                </w:p>
                <w:p w14:paraId="38AE2418" w14:textId="77777777" w:rsidR="00BA42CF" w:rsidRPr="00BA42CF" w:rsidRDefault="00BA42CF" w:rsidP="00BA42CF">
                  <w:pPr>
                    <w:ind w:left="1134"/>
                  </w:pPr>
                  <w:r w:rsidRPr="00BA42CF">
                    <w:t>Mr. Rader and Mr. Armstrong were at the core of another church controversy when Mr. Rader allegedly alienated Mr. Armstrong’s affection for his son, Garner Ted Armstrong.</w:t>
                  </w:r>
                </w:p>
                <w:p w14:paraId="0BAB84D7" w14:textId="77777777" w:rsidR="00BA42CF" w:rsidRPr="00BA42CF" w:rsidRDefault="00BA42CF" w:rsidP="00BA42CF">
                  <w:pPr>
                    <w:ind w:left="1134"/>
                  </w:pPr>
                  <w:r w:rsidRPr="00BA42CF">
                    <w:lastRenderedPageBreak/>
                    <w:t>Herbert Armstrong banished Garner Ted from the church in 1977, with the younger Mr. Armstrong subsequently founding two churches, the Church of God International in 1978 and the Intercontinental Church of God in 1998.</w:t>
                  </w:r>
                </w:p>
                <w:p w14:paraId="4E13D098" w14:textId="77777777" w:rsidR="00BA42CF" w:rsidRPr="00BA42CF" w:rsidRDefault="00BA42CF" w:rsidP="00BA42CF">
                  <w:pPr>
                    <w:ind w:left="1134"/>
                  </w:pPr>
                  <w:r w:rsidRPr="00BA42CF">
                    <w:t>Not long after Garner Ted Armstrong left Pasadena church headquarters, Mr. Rader moved into his office, adjacent to Herbert Armstrong's office, on the fourth floor of the Hall of Administration.</w:t>
                  </w:r>
                </w:p>
                <w:p w14:paraId="693642AA" w14:textId="77777777" w:rsidR="00BA42CF" w:rsidRPr="00BA42CF" w:rsidRDefault="00BA42CF" w:rsidP="00BA42CF">
                  <w:pPr>
                    <w:ind w:left="1134"/>
                  </w:pPr>
                  <w:r w:rsidRPr="00BA42CF">
                    <w:rPr>
                      <w:b/>
                      <w:bCs/>
                    </w:rPr>
                    <w:t>The early years</w:t>
                  </w:r>
                </w:p>
                <w:p w14:paraId="61A85FBA" w14:textId="77777777" w:rsidR="00BA42CF" w:rsidRPr="00BA42CF" w:rsidRDefault="00BA42CF" w:rsidP="00BA42CF">
                  <w:pPr>
                    <w:ind w:left="1134"/>
                  </w:pPr>
                  <w:r w:rsidRPr="00BA42CF">
                    <w:t>Mr. Rader, according to a press release distributed by his son, Stephen, and newspaper reports, was born Aug. 13, 1930, in White Plains, N.Y., and grew up as a secular Jew.</w:t>
                  </w:r>
                </w:p>
                <w:p w14:paraId="136D58F6" w14:textId="77777777" w:rsidR="00BA42CF" w:rsidRPr="00BA42CF" w:rsidRDefault="00BA42CF" w:rsidP="00BA42CF">
                  <w:pPr>
                    <w:ind w:left="1134"/>
                  </w:pPr>
                  <w:r w:rsidRPr="00BA42CF">
                    <w:t>He moved to California to attend the University of California at Los Angeles, where he earned his undergraduate degree in 1951 and met Natalie Gartenberg, who would be his wife of 51 years.</w:t>
                  </w:r>
                </w:p>
                <w:p w14:paraId="64FA888B" w14:textId="77777777" w:rsidR="00BA42CF" w:rsidRPr="00BA42CF" w:rsidRDefault="00BA42CF" w:rsidP="00BA42CF">
                  <w:pPr>
                    <w:ind w:left="1134"/>
                  </w:pPr>
                  <w:r w:rsidRPr="00BA42CF">
                    <w:t>Mr. Rader became a certified public accountant in 1954 and attended law school at the University of Southern California, graduating first in his class in 1963.</w:t>
                  </w:r>
                </w:p>
                <w:p w14:paraId="7A5518A8" w14:textId="77777777" w:rsidR="00BA42CF" w:rsidRPr="00BA42CF" w:rsidRDefault="00BA42CF" w:rsidP="00BA42CF">
                  <w:pPr>
                    <w:ind w:left="1134"/>
                  </w:pPr>
                  <w:r w:rsidRPr="00BA42CF">
                    <w:t>Mr. Rader reportedly first met Mr. Armstrong in 1956. As early as 1959 he appears in the Ambassador yearbook, </w:t>
                  </w:r>
                  <w:r w:rsidRPr="00BA42CF">
                    <w:rPr>
                      <w:i/>
                      <w:iCs/>
                    </w:rPr>
                    <w:t>The Envoy</w:t>
                  </w:r>
                  <w:r w:rsidRPr="00BA42CF">
                    <w:t>, as “Auditor and Financial Advisor for the Church and College.” (The last </w:t>
                  </w:r>
                  <w:r w:rsidRPr="00BA42CF">
                    <w:rPr>
                      <w:i/>
                      <w:iCs/>
                    </w:rPr>
                    <w:t>Envoy</w:t>
                  </w:r>
                  <w:r w:rsidRPr="00BA42CF">
                    <w:t> he appears in is the 1980 edition.)</w:t>
                  </w:r>
                </w:p>
                <w:tbl>
                  <w:tblPr>
                    <w:tblW w:w="3750" w:type="dxa"/>
                    <w:jc w:val="center"/>
                    <w:tblCellSpacing w:w="15" w:type="dxa"/>
                    <w:tblCellMar>
                      <w:top w:w="15" w:type="dxa"/>
                      <w:left w:w="15" w:type="dxa"/>
                      <w:bottom w:w="15" w:type="dxa"/>
                      <w:right w:w="15" w:type="dxa"/>
                    </w:tblCellMar>
                    <w:tblLook w:val="04A0" w:firstRow="1" w:lastRow="0" w:firstColumn="1" w:lastColumn="0" w:noHBand="0" w:noVBand="1"/>
                  </w:tblPr>
                  <w:tblGrid>
                    <w:gridCol w:w="4356"/>
                  </w:tblGrid>
                  <w:tr w:rsidR="00BA42CF" w:rsidRPr="00BA42CF" w14:paraId="0A6C7171" w14:textId="77777777" w:rsidTr="00622AF2">
                    <w:trPr>
                      <w:tblCellSpacing w:w="15" w:type="dxa"/>
                      <w:jc w:val="center"/>
                    </w:trPr>
                    <w:tc>
                      <w:tcPr>
                        <w:tcW w:w="0" w:type="auto"/>
                        <w:hideMark/>
                      </w:tcPr>
                      <w:p w14:paraId="2D9FCEE8" w14:textId="77777777" w:rsidR="00BA42CF" w:rsidRPr="00BA42CF" w:rsidRDefault="00BA42CF" w:rsidP="00BA42CF">
                        <w:pPr>
                          <w:ind w:left="1134"/>
                        </w:pPr>
                        <w:r w:rsidRPr="00BA42CF">
                          <w:drawing>
                            <wp:inline distT="0" distB="0" distL="0" distR="0" wp14:anchorId="75122156" wp14:editId="5395CC4A">
                              <wp:extent cx="1988820" cy="1638300"/>
                              <wp:effectExtent l="0" t="0" r="0" b="0"/>
                              <wp:docPr id="1903785942" name="Picture 3" descr="Stanley Rader (center) and Herbert W. Armstrong (left) visit with piano virtuoso Arthur Rubinstein in the Ambassador Auditorium in Pasadena in 19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tanley Rader (center) and Herbert W. Armstrong (left) visit with piano virtuoso Arthur Rubinstein in the Ambassador Auditorium in Pasadena in 197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88820" cy="1638300"/>
                                      </a:xfrm>
                                      <a:prstGeom prst="rect">
                                        <a:avLst/>
                                      </a:prstGeom>
                                      <a:noFill/>
                                      <a:ln>
                                        <a:noFill/>
                                      </a:ln>
                                    </pic:spPr>
                                  </pic:pic>
                                </a:graphicData>
                              </a:graphic>
                            </wp:inline>
                          </w:drawing>
                        </w:r>
                      </w:p>
                      <w:p w14:paraId="66D16715" w14:textId="77777777" w:rsidR="00BA42CF" w:rsidRPr="00BA42CF" w:rsidRDefault="00BA42CF" w:rsidP="00BA42CF">
                        <w:pPr>
                          <w:ind w:left="1134"/>
                        </w:pPr>
                        <w:r w:rsidRPr="00BA42CF">
                          <w:t>MUSIC IN THE AIR - Stanley Rader (center) and Herbert W. Armstrong (left) visit with piano virtuoso Arthur Rubinstein in the Ambassador Auditorium in Pasadena in 1975. This photo also appears in Mr. Rader’s 1980 book </w:t>
                        </w:r>
                        <w:r w:rsidRPr="00BA42CF">
                          <w:rPr>
                            <w:i/>
                            <w:iCs/>
                          </w:rPr>
                          <w:t>Against the Gates of Hell</w:t>
                        </w:r>
                        <w:r w:rsidRPr="00BA42CF">
                          <w:t>.</w:t>
                        </w:r>
                      </w:p>
                    </w:tc>
                  </w:tr>
                </w:tbl>
                <w:p w14:paraId="7D48A33C" w14:textId="77777777" w:rsidR="00BA42CF" w:rsidRPr="00BA42CF" w:rsidRDefault="00BA42CF" w:rsidP="00BA42CF">
                  <w:pPr>
                    <w:ind w:left="1134"/>
                  </w:pPr>
                  <w:r w:rsidRPr="00BA42CF">
                    <w:rPr>
                      <w:b/>
                      <w:bCs/>
                    </w:rPr>
                    <w:t>Opening performance</w:t>
                  </w:r>
                </w:p>
                <w:p w14:paraId="66AB34EC" w14:textId="77777777" w:rsidR="00BA42CF" w:rsidRPr="00BA42CF" w:rsidRDefault="00BA42CF" w:rsidP="00BA42CF">
                  <w:pPr>
                    <w:ind w:left="1134"/>
                  </w:pPr>
                  <w:r w:rsidRPr="00BA42CF">
                    <w:t>Because of and connected with his travels and relationship with Mr. Armstrong, Mr. Rader was reportedly decorated by Emperor Hirohito of Japan and lectured at Fudan and Beijing universities in China.</w:t>
                  </w:r>
                </w:p>
                <w:p w14:paraId="511A32F3" w14:textId="77777777" w:rsidR="00BA42CF" w:rsidRPr="00BA42CF" w:rsidRDefault="00BA42CF" w:rsidP="00BA42CF">
                  <w:pPr>
                    <w:ind w:left="1134"/>
                  </w:pPr>
                  <w:r w:rsidRPr="00BA42CF">
                    <w:t>According to the younger Mr. Rader’s press release, Stanley Rader saved the day at the opening performance in 1974 of the Ambassador Auditorium.</w:t>
                  </w:r>
                </w:p>
                <w:p w14:paraId="75217FB9" w14:textId="77777777" w:rsidR="00BA42CF" w:rsidRPr="00BA42CF" w:rsidRDefault="00BA42CF" w:rsidP="00BA42CF">
                  <w:pPr>
                    <w:ind w:left="1134"/>
                  </w:pPr>
                  <w:r w:rsidRPr="00BA42CF">
                    <w:t xml:space="preserve">“When rebuffed by the Los Angeles Philharmonic,” says the release, Mr. Rader “persuaded Carlo Maria </w:t>
                  </w:r>
                  <w:proofErr w:type="spellStart"/>
                  <w:r w:rsidRPr="00BA42CF">
                    <w:t>Giulini</w:t>
                  </w:r>
                  <w:proofErr w:type="spellEnd"/>
                  <w:r w:rsidRPr="00BA42CF">
                    <w:t xml:space="preserve"> to lead the Vienna Symphony Orchestra in an inaugural concert and then arranged for scores of topflight talent to visit Pasadena, including Arthur </w:t>
                  </w:r>
                  <w:proofErr w:type="spellStart"/>
                  <w:r w:rsidRPr="00BA42CF">
                    <w:t>Rubeinstein</w:t>
                  </w:r>
                  <w:proofErr w:type="spellEnd"/>
                  <w:r w:rsidRPr="00BA42CF">
                    <w:t>, Vladimir Horowitz and Luciano Pavarotti.”</w:t>
                  </w:r>
                </w:p>
                <w:p w14:paraId="212DC82E" w14:textId="77777777" w:rsidR="00BA42CF" w:rsidRPr="00BA42CF" w:rsidRDefault="00BA42CF" w:rsidP="00BA42CF">
                  <w:pPr>
                    <w:ind w:left="1134"/>
                  </w:pPr>
                  <w:r w:rsidRPr="00BA42CF">
                    <w:t>The auditorium for many years played host to entertainers of renown.</w:t>
                  </w:r>
                </w:p>
                <w:p w14:paraId="74655CCE" w14:textId="77777777" w:rsidR="00BA42CF" w:rsidRPr="00BA42CF" w:rsidRDefault="00BA42CF" w:rsidP="00BA42CF">
                  <w:pPr>
                    <w:ind w:left="1134"/>
                  </w:pPr>
                  <w:r w:rsidRPr="00BA42CF">
                    <w:t xml:space="preserve">Mr. Rader was closely involved in the church’s founding of the controversial Quest magazine; Everest, the </w:t>
                  </w:r>
                  <w:proofErr w:type="spellStart"/>
                  <w:r w:rsidRPr="00BA42CF">
                    <w:t>bookpublishing</w:t>
                  </w:r>
                  <w:proofErr w:type="spellEnd"/>
                  <w:r w:rsidRPr="00BA42CF">
                    <w:t xml:space="preserve"> house; cultural </w:t>
                  </w:r>
                  <w:proofErr w:type="spellStart"/>
                  <w:r w:rsidRPr="00BA42CF">
                    <w:t>centers</w:t>
                  </w:r>
                  <w:proofErr w:type="spellEnd"/>
                  <w:r w:rsidRPr="00BA42CF">
                    <w:t xml:space="preserve"> in Jerusalem and Sri Lanka; and sponsorship of archaeological excavations in the Middle East, including </w:t>
                  </w:r>
                  <w:r w:rsidRPr="00BA42CF">
                    <w:lastRenderedPageBreak/>
                    <w:t>one alongside the Wailing Wall in Jerusalem.</w:t>
                  </w:r>
                </w:p>
                <w:p w14:paraId="6FA651B4" w14:textId="77777777" w:rsidR="00BA42CF" w:rsidRPr="00BA42CF" w:rsidRDefault="00BA42CF" w:rsidP="00BA42CF">
                  <w:pPr>
                    <w:ind w:left="1134"/>
                  </w:pPr>
                  <w:r w:rsidRPr="00BA42CF">
                    <w:t>Mr. Rader left the positions of general counsel and treasurer for the WCG in 1980, at which time the church reportedly paid him a $250,000 bonus and paid out his compensation contract until 1987.</w:t>
                  </w:r>
                </w:p>
                <w:p w14:paraId="5A9964CB" w14:textId="77777777" w:rsidR="00BA42CF" w:rsidRPr="00BA42CF" w:rsidRDefault="00BA42CF" w:rsidP="00BA42CF">
                  <w:pPr>
                    <w:ind w:left="1134"/>
                  </w:pPr>
                  <w:r w:rsidRPr="00BA42CF">
                    <w:rPr>
                      <w:b/>
                      <w:bCs/>
                    </w:rPr>
                    <w:t>Discretionary retirement</w:t>
                  </w:r>
                </w:p>
                <w:p w14:paraId="49BCAA12" w14:textId="77777777" w:rsidR="00BA42CF" w:rsidRPr="00BA42CF" w:rsidRDefault="00BA42CF" w:rsidP="00BA42CF">
                  <w:pPr>
                    <w:ind w:left="1134"/>
                  </w:pPr>
                  <w:r w:rsidRPr="00BA42CF">
                    <w:rPr>
                      <w:i/>
                      <w:iCs/>
                    </w:rPr>
                    <w:t>The Los Angeles Times</w:t>
                  </w:r>
                  <w:r w:rsidRPr="00BA42CF">
                    <w:t xml:space="preserve"> reported July 3 that Bernie </w:t>
                  </w:r>
                  <w:proofErr w:type="spellStart"/>
                  <w:r w:rsidRPr="00BA42CF">
                    <w:t>Schnippert</w:t>
                  </w:r>
                  <w:proofErr w:type="spellEnd"/>
                  <w:r w:rsidRPr="00BA42CF">
                    <w:t>, WCG director of finance and planning, said the church continued to pay Mr. Rader from the church’s “discretionary retirement program” until his death.</w:t>
                  </w:r>
                </w:p>
                <w:p w14:paraId="65D544B6" w14:textId="77777777" w:rsidR="00BA42CF" w:rsidRPr="00BA42CF" w:rsidRDefault="00BA42CF" w:rsidP="00BA42CF">
                  <w:pPr>
                    <w:ind w:left="1134"/>
                  </w:pPr>
                  <w:r w:rsidRPr="00BA42CF">
                    <w:t>Mr. Rader is survived by his wife, Natalie, “Niki”; his sister, Joan Klein; his daughters, Janis and Carol; his son, Stephen; and five grandchildren.</w:t>
                  </w:r>
                </w:p>
                <w:p w14:paraId="41B9E198" w14:textId="77777777" w:rsidR="00BA42CF" w:rsidRPr="00BA42CF" w:rsidRDefault="00BA42CF" w:rsidP="00BA42CF">
                  <w:pPr>
                    <w:ind w:left="1134"/>
                  </w:pPr>
                  <w:r w:rsidRPr="00BA42CF">
                    <w:t>Memorial services were July 5 at Mountain View Cemetery in Altadena.</w:t>
                  </w:r>
                </w:p>
              </w:tc>
            </w:tr>
          </w:tbl>
          <w:p w14:paraId="7D9FB51C" w14:textId="77777777" w:rsidR="00BA42CF" w:rsidRPr="00BA42CF" w:rsidRDefault="00BA42CF" w:rsidP="00BA42CF">
            <w:pPr>
              <w:ind w:left="1134"/>
            </w:pPr>
          </w:p>
        </w:tc>
        <w:tc>
          <w:tcPr>
            <w:tcW w:w="1650" w:type="dxa"/>
            <w:hideMark/>
          </w:tcPr>
          <w:p w14:paraId="72F3F10C" w14:textId="77777777" w:rsidR="00BA42CF" w:rsidRPr="00BA42CF" w:rsidRDefault="00BA42CF" w:rsidP="00BA42CF"/>
        </w:tc>
      </w:tr>
      <w:tr w:rsidR="00BA42CF" w:rsidRPr="00BA42CF" w14:paraId="44AED121" w14:textId="77777777" w:rsidTr="00BA42CF">
        <w:trPr>
          <w:tblCellSpacing w:w="15" w:type="dxa"/>
          <w:jc w:val="center"/>
        </w:trPr>
        <w:tc>
          <w:tcPr>
            <w:tcW w:w="12000" w:type="dxa"/>
            <w:gridSpan w:val="3"/>
            <w:hideMark/>
          </w:tcPr>
          <w:p w14:paraId="69D5A884" w14:textId="77777777" w:rsidR="00BA42CF" w:rsidRPr="00BA42CF" w:rsidRDefault="00BA42CF" w:rsidP="00BA42CF">
            <w:pPr>
              <w:ind w:left="1134"/>
            </w:pPr>
          </w:p>
        </w:tc>
      </w:tr>
    </w:tbl>
    <w:p w14:paraId="62C945F2" w14:textId="77777777" w:rsidR="00FB4C4A" w:rsidRDefault="00FB4C4A"/>
    <w:sectPr w:rsidR="00FB4C4A" w:rsidSect="00E7358A">
      <w:pgSz w:w="11907" w:h="16840" w:code="9"/>
      <w:pgMar w:top="1134" w:right="1418"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A42CF"/>
    <w:rsid w:val="000A0A52"/>
    <w:rsid w:val="000A1266"/>
    <w:rsid w:val="000F3AF7"/>
    <w:rsid w:val="00100E6B"/>
    <w:rsid w:val="00150081"/>
    <w:rsid w:val="00192BFD"/>
    <w:rsid w:val="00197AA8"/>
    <w:rsid w:val="001A0F9A"/>
    <w:rsid w:val="001D3126"/>
    <w:rsid w:val="00203B94"/>
    <w:rsid w:val="00217451"/>
    <w:rsid w:val="00233803"/>
    <w:rsid w:val="00277FBB"/>
    <w:rsid w:val="002F5870"/>
    <w:rsid w:val="00306C90"/>
    <w:rsid w:val="00324C44"/>
    <w:rsid w:val="00335301"/>
    <w:rsid w:val="00336255"/>
    <w:rsid w:val="00351854"/>
    <w:rsid w:val="003C1DC0"/>
    <w:rsid w:val="003C27C5"/>
    <w:rsid w:val="00435F23"/>
    <w:rsid w:val="004465FD"/>
    <w:rsid w:val="004E1255"/>
    <w:rsid w:val="004F5E7A"/>
    <w:rsid w:val="0052689C"/>
    <w:rsid w:val="00536ACB"/>
    <w:rsid w:val="00556E4A"/>
    <w:rsid w:val="0057537B"/>
    <w:rsid w:val="005B3FF6"/>
    <w:rsid w:val="005C216B"/>
    <w:rsid w:val="005C4A94"/>
    <w:rsid w:val="00610EAF"/>
    <w:rsid w:val="00633E95"/>
    <w:rsid w:val="00637EE4"/>
    <w:rsid w:val="006A5ED4"/>
    <w:rsid w:val="006C7142"/>
    <w:rsid w:val="006D0269"/>
    <w:rsid w:val="00705DF3"/>
    <w:rsid w:val="008354DD"/>
    <w:rsid w:val="0083703B"/>
    <w:rsid w:val="008477D7"/>
    <w:rsid w:val="0087243E"/>
    <w:rsid w:val="008976BC"/>
    <w:rsid w:val="008E6834"/>
    <w:rsid w:val="008F6763"/>
    <w:rsid w:val="00944E57"/>
    <w:rsid w:val="00A61297"/>
    <w:rsid w:val="00A66038"/>
    <w:rsid w:val="00AA3A6C"/>
    <w:rsid w:val="00AD2204"/>
    <w:rsid w:val="00AE1B7C"/>
    <w:rsid w:val="00B0610D"/>
    <w:rsid w:val="00B53AE0"/>
    <w:rsid w:val="00B60926"/>
    <w:rsid w:val="00B667AD"/>
    <w:rsid w:val="00BA42CF"/>
    <w:rsid w:val="00BE5E6D"/>
    <w:rsid w:val="00C042C8"/>
    <w:rsid w:val="00C101BB"/>
    <w:rsid w:val="00C82029"/>
    <w:rsid w:val="00D531EF"/>
    <w:rsid w:val="00D6446F"/>
    <w:rsid w:val="00DB77C6"/>
    <w:rsid w:val="00E538A2"/>
    <w:rsid w:val="00E65336"/>
    <w:rsid w:val="00E7358A"/>
    <w:rsid w:val="00E93143"/>
    <w:rsid w:val="00EA7840"/>
    <w:rsid w:val="00EC4910"/>
    <w:rsid w:val="00F11519"/>
    <w:rsid w:val="00F21944"/>
    <w:rsid w:val="00F473D4"/>
    <w:rsid w:val="00F75432"/>
    <w:rsid w:val="00FB37AB"/>
    <w:rsid w:val="00FB4C4A"/>
    <w:rsid w:val="00FC4033"/>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54AFB"/>
  <w15:chartTrackingRefBased/>
  <w15:docId w15:val="{6D87EDEE-6711-4CD6-835E-7295A7CA8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6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A42C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A42C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42C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42C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42C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42C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42C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42C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42C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42C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A42C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A42C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A42C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A42C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A42C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A42C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A42C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A42CF"/>
    <w:rPr>
      <w:rFonts w:eastAsiaTheme="majorEastAsia" w:cstheme="majorBidi"/>
      <w:color w:val="272727" w:themeColor="text1" w:themeTint="D8"/>
    </w:rPr>
  </w:style>
  <w:style w:type="paragraph" w:styleId="Title">
    <w:name w:val="Title"/>
    <w:basedOn w:val="Normal"/>
    <w:next w:val="Normal"/>
    <w:link w:val="TitleChar"/>
    <w:uiPriority w:val="10"/>
    <w:qFormat/>
    <w:rsid w:val="00BA42C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42C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A42C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A42C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42C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A42CF"/>
    <w:rPr>
      <w:i/>
      <w:iCs/>
      <w:color w:val="404040" w:themeColor="text1" w:themeTint="BF"/>
    </w:rPr>
  </w:style>
  <w:style w:type="paragraph" w:styleId="ListParagraph">
    <w:name w:val="List Paragraph"/>
    <w:basedOn w:val="Normal"/>
    <w:uiPriority w:val="34"/>
    <w:qFormat/>
    <w:rsid w:val="00BA42CF"/>
    <w:pPr>
      <w:ind w:left="720"/>
      <w:contextualSpacing/>
    </w:pPr>
  </w:style>
  <w:style w:type="character" w:styleId="IntenseEmphasis">
    <w:name w:val="Intense Emphasis"/>
    <w:basedOn w:val="DefaultParagraphFont"/>
    <w:uiPriority w:val="21"/>
    <w:qFormat/>
    <w:rsid w:val="00BA42CF"/>
    <w:rPr>
      <w:i/>
      <w:iCs/>
      <w:color w:val="0F4761" w:themeColor="accent1" w:themeShade="BF"/>
    </w:rPr>
  </w:style>
  <w:style w:type="paragraph" w:styleId="IntenseQuote">
    <w:name w:val="Intense Quote"/>
    <w:basedOn w:val="Normal"/>
    <w:next w:val="Normal"/>
    <w:link w:val="IntenseQuoteChar"/>
    <w:uiPriority w:val="30"/>
    <w:qFormat/>
    <w:rsid w:val="00BA42C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A42CF"/>
    <w:rPr>
      <w:i/>
      <w:iCs/>
      <w:color w:val="0F4761" w:themeColor="accent1" w:themeShade="BF"/>
    </w:rPr>
  </w:style>
  <w:style w:type="character" w:styleId="IntenseReference">
    <w:name w:val="Intense Reference"/>
    <w:basedOn w:val="DefaultParagraphFont"/>
    <w:uiPriority w:val="32"/>
    <w:qFormat/>
    <w:rsid w:val="00BA42CF"/>
    <w:rPr>
      <w:b/>
      <w:bCs/>
      <w:smallCaps/>
      <w:color w:val="0F4761" w:themeColor="accent1" w:themeShade="BF"/>
      <w:spacing w:val="5"/>
    </w:rPr>
  </w:style>
  <w:style w:type="character" w:styleId="Hyperlink">
    <w:name w:val="Hyperlink"/>
    <w:basedOn w:val="DefaultParagraphFont"/>
    <w:uiPriority w:val="99"/>
    <w:unhideWhenUsed/>
    <w:rsid w:val="00BA42CF"/>
    <w:rPr>
      <w:color w:val="467886" w:themeColor="hyperlink"/>
      <w:u w:val="single"/>
    </w:rPr>
  </w:style>
  <w:style w:type="character" w:styleId="UnresolvedMention">
    <w:name w:val="Unresolved Mention"/>
    <w:basedOn w:val="DefaultParagraphFont"/>
    <w:uiPriority w:val="99"/>
    <w:semiHidden/>
    <w:unhideWhenUsed/>
    <w:rsid w:val="00BA42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176777">
      <w:bodyDiv w:val="1"/>
      <w:marLeft w:val="0"/>
      <w:marRight w:val="0"/>
      <w:marTop w:val="0"/>
      <w:marBottom w:val="0"/>
      <w:divBdr>
        <w:top w:val="none" w:sz="0" w:space="0" w:color="auto"/>
        <w:left w:val="none" w:sz="0" w:space="0" w:color="auto"/>
        <w:bottom w:val="none" w:sz="0" w:space="0" w:color="auto"/>
        <w:right w:val="none" w:sz="0" w:space="0" w:color="auto"/>
      </w:divBdr>
      <w:divsChild>
        <w:div w:id="646134859">
          <w:marLeft w:val="0"/>
          <w:marRight w:val="0"/>
          <w:marTop w:val="0"/>
          <w:marBottom w:val="0"/>
          <w:divBdr>
            <w:top w:val="none" w:sz="0" w:space="0" w:color="auto"/>
            <w:left w:val="none" w:sz="0" w:space="0" w:color="auto"/>
            <w:bottom w:val="none" w:sz="0" w:space="0" w:color="auto"/>
            <w:right w:val="none" w:sz="0" w:space="0" w:color="auto"/>
          </w:divBdr>
        </w:div>
        <w:div w:id="834758546">
          <w:marLeft w:val="0"/>
          <w:marRight w:val="0"/>
          <w:marTop w:val="0"/>
          <w:marBottom w:val="0"/>
          <w:divBdr>
            <w:top w:val="none" w:sz="0" w:space="0" w:color="auto"/>
            <w:left w:val="none" w:sz="0" w:space="0" w:color="auto"/>
            <w:bottom w:val="none" w:sz="0" w:space="0" w:color="auto"/>
            <w:right w:val="none" w:sz="0" w:space="0" w:color="auto"/>
          </w:divBdr>
        </w:div>
        <w:div w:id="2010017301">
          <w:marLeft w:val="0"/>
          <w:marRight w:val="0"/>
          <w:marTop w:val="0"/>
          <w:marBottom w:val="0"/>
          <w:divBdr>
            <w:top w:val="none" w:sz="0" w:space="0" w:color="auto"/>
            <w:left w:val="none" w:sz="0" w:space="0" w:color="auto"/>
            <w:bottom w:val="none" w:sz="0" w:space="0" w:color="auto"/>
            <w:right w:val="none" w:sz="0" w:space="0" w:color="auto"/>
          </w:divBdr>
        </w:div>
        <w:div w:id="920986957">
          <w:marLeft w:val="0"/>
          <w:marRight w:val="0"/>
          <w:marTop w:val="0"/>
          <w:marBottom w:val="0"/>
          <w:divBdr>
            <w:top w:val="none" w:sz="0" w:space="0" w:color="auto"/>
            <w:left w:val="none" w:sz="0" w:space="0" w:color="auto"/>
            <w:bottom w:val="none" w:sz="0" w:space="0" w:color="auto"/>
            <w:right w:val="none" w:sz="0" w:space="0" w:color="auto"/>
          </w:divBdr>
        </w:div>
        <w:div w:id="25906952">
          <w:marLeft w:val="0"/>
          <w:marRight w:val="0"/>
          <w:marTop w:val="0"/>
          <w:marBottom w:val="0"/>
          <w:divBdr>
            <w:top w:val="none" w:sz="0" w:space="0" w:color="auto"/>
            <w:left w:val="none" w:sz="0" w:space="0" w:color="auto"/>
            <w:bottom w:val="none" w:sz="0" w:space="0" w:color="auto"/>
            <w:right w:val="none" w:sz="0" w:space="0" w:color="auto"/>
          </w:divBdr>
        </w:div>
        <w:div w:id="28646270">
          <w:marLeft w:val="0"/>
          <w:marRight w:val="0"/>
          <w:marTop w:val="0"/>
          <w:marBottom w:val="0"/>
          <w:divBdr>
            <w:top w:val="none" w:sz="0" w:space="0" w:color="auto"/>
            <w:left w:val="none" w:sz="0" w:space="0" w:color="auto"/>
            <w:bottom w:val="none" w:sz="0" w:space="0" w:color="auto"/>
            <w:right w:val="none" w:sz="0" w:space="0" w:color="auto"/>
          </w:divBdr>
        </w:div>
        <w:div w:id="1256402734">
          <w:marLeft w:val="0"/>
          <w:marRight w:val="0"/>
          <w:marTop w:val="0"/>
          <w:marBottom w:val="0"/>
          <w:divBdr>
            <w:top w:val="none" w:sz="0" w:space="0" w:color="auto"/>
            <w:left w:val="none" w:sz="0" w:space="0" w:color="auto"/>
            <w:bottom w:val="none" w:sz="0" w:space="0" w:color="auto"/>
            <w:right w:val="none" w:sz="0" w:space="0" w:color="auto"/>
          </w:divBdr>
        </w:div>
        <w:div w:id="242178556">
          <w:marLeft w:val="0"/>
          <w:marRight w:val="0"/>
          <w:marTop w:val="0"/>
          <w:marBottom w:val="0"/>
          <w:divBdr>
            <w:top w:val="none" w:sz="0" w:space="0" w:color="auto"/>
            <w:left w:val="none" w:sz="0" w:space="0" w:color="auto"/>
            <w:bottom w:val="none" w:sz="0" w:space="0" w:color="auto"/>
            <w:right w:val="none" w:sz="0" w:space="0" w:color="auto"/>
          </w:divBdr>
        </w:div>
        <w:div w:id="1247422456">
          <w:marLeft w:val="0"/>
          <w:marRight w:val="0"/>
          <w:marTop w:val="0"/>
          <w:marBottom w:val="0"/>
          <w:divBdr>
            <w:top w:val="none" w:sz="0" w:space="0" w:color="auto"/>
            <w:left w:val="none" w:sz="0" w:space="0" w:color="auto"/>
            <w:bottom w:val="none" w:sz="0" w:space="0" w:color="auto"/>
            <w:right w:val="none" w:sz="0" w:space="0" w:color="auto"/>
          </w:divBdr>
        </w:div>
        <w:div w:id="2033024639">
          <w:marLeft w:val="0"/>
          <w:marRight w:val="0"/>
          <w:marTop w:val="0"/>
          <w:marBottom w:val="0"/>
          <w:divBdr>
            <w:top w:val="none" w:sz="0" w:space="0" w:color="auto"/>
            <w:left w:val="none" w:sz="0" w:space="0" w:color="auto"/>
            <w:bottom w:val="none" w:sz="0" w:space="0" w:color="auto"/>
            <w:right w:val="none" w:sz="0" w:space="0" w:color="auto"/>
          </w:divBdr>
        </w:div>
        <w:div w:id="1972397349">
          <w:marLeft w:val="0"/>
          <w:marRight w:val="0"/>
          <w:marTop w:val="0"/>
          <w:marBottom w:val="0"/>
          <w:divBdr>
            <w:top w:val="none" w:sz="0" w:space="0" w:color="auto"/>
            <w:left w:val="none" w:sz="0" w:space="0" w:color="auto"/>
            <w:bottom w:val="none" w:sz="0" w:space="0" w:color="auto"/>
            <w:right w:val="none" w:sz="0" w:space="0" w:color="auto"/>
          </w:divBdr>
        </w:div>
        <w:div w:id="1651473578">
          <w:marLeft w:val="0"/>
          <w:marRight w:val="0"/>
          <w:marTop w:val="0"/>
          <w:marBottom w:val="0"/>
          <w:divBdr>
            <w:top w:val="none" w:sz="0" w:space="0" w:color="auto"/>
            <w:left w:val="none" w:sz="0" w:space="0" w:color="auto"/>
            <w:bottom w:val="none" w:sz="0" w:space="0" w:color="auto"/>
            <w:right w:val="none" w:sz="0" w:space="0" w:color="auto"/>
          </w:divBdr>
        </w:div>
        <w:div w:id="822164180">
          <w:marLeft w:val="0"/>
          <w:marRight w:val="0"/>
          <w:marTop w:val="0"/>
          <w:marBottom w:val="0"/>
          <w:divBdr>
            <w:top w:val="none" w:sz="0" w:space="0" w:color="auto"/>
            <w:left w:val="none" w:sz="0" w:space="0" w:color="auto"/>
            <w:bottom w:val="none" w:sz="0" w:space="0" w:color="auto"/>
            <w:right w:val="none" w:sz="0" w:space="0" w:color="auto"/>
          </w:divBdr>
        </w:div>
        <w:div w:id="16126063">
          <w:marLeft w:val="0"/>
          <w:marRight w:val="0"/>
          <w:marTop w:val="0"/>
          <w:marBottom w:val="0"/>
          <w:divBdr>
            <w:top w:val="none" w:sz="0" w:space="0" w:color="auto"/>
            <w:left w:val="none" w:sz="0" w:space="0" w:color="auto"/>
            <w:bottom w:val="none" w:sz="0" w:space="0" w:color="auto"/>
            <w:right w:val="none" w:sz="0" w:space="0" w:color="auto"/>
          </w:divBdr>
        </w:div>
        <w:div w:id="1848790131">
          <w:marLeft w:val="0"/>
          <w:marRight w:val="0"/>
          <w:marTop w:val="0"/>
          <w:marBottom w:val="0"/>
          <w:divBdr>
            <w:top w:val="none" w:sz="0" w:space="0" w:color="auto"/>
            <w:left w:val="none" w:sz="0" w:space="0" w:color="auto"/>
            <w:bottom w:val="none" w:sz="0" w:space="0" w:color="auto"/>
            <w:right w:val="none" w:sz="0" w:space="0" w:color="auto"/>
          </w:divBdr>
        </w:div>
        <w:div w:id="50884179">
          <w:marLeft w:val="0"/>
          <w:marRight w:val="0"/>
          <w:marTop w:val="0"/>
          <w:marBottom w:val="0"/>
          <w:divBdr>
            <w:top w:val="none" w:sz="0" w:space="0" w:color="auto"/>
            <w:left w:val="none" w:sz="0" w:space="0" w:color="auto"/>
            <w:bottom w:val="none" w:sz="0" w:space="0" w:color="auto"/>
            <w:right w:val="none" w:sz="0" w:space="0" w:color="auto"/>
          </w:divBdr>
        </w:div>
        <w:div w:id="350254795">
          <w:marLeft w:val="0"/>
          <w:marRight w:val="0"/>
          <w:marTop w:val="0"/>
          <w:marBottom w:val="0"/>
          <w:divBdr>
            <w:top w:val="none" w:sz="0" w:space="0" w:color="auto"/>
            <w:left w:val="none" w:sz="0" w:space="0" w:color="auto"/>
            <w:bottom w:val="none" w:sz="0" w:space="0" w:color="auto"/>
            <w:right w:val="none" w:sz="0" w:space="0" w:color="auto"/>
          </w:divBdr>
        </w:div>
        <w:div w:id="60909998">
          <w:marLeft w:val="0"/>
          <w:marRight w:val="0"/>
          <w:marTop w:val="0"/>
          <w:marBottom w:val="0"/>
          <w:divBdr>
            <w:top w:val="none" w:sz="0" w:space="0" w:color="auto"/>
            <w:left w:val="none" w:sz="0" w:space="0" w:color="auto"/>
            <w:bottom w:val="none" w:sz="0" w:space="0" w:color="auto"/>
            <w:right w:val="none" w:sz="0" w:space="0" w:color="auto"/>
          </w:divBdr>
        </w:div>
        <w:div w:id="1825271704">
          <w:marLeft w:val="0"/>
          <w:marRight w:val="0"/>
          <w:marTop w:val="0"/>
          <w:marBottom w:val="0"/>
          <w:divBdr>
            <w:top w:val="none" w:sz="0" w:space="0" w:color="auto"/>
            <w:left w:val="none" w:sz="0" w:space="0" w:color="auto"/>
            <w:bottom w:val="none" w:sz="0" w:space="0" w:color="auto"/>
            <w:right w:val="none" w:sz="0" w:space="0" w:color="auto"/>
          </w:divBdr>
        </w:div>
        <w:div w:id="1290744183">
          <w:marLeft w:val="0"/>
          <w:marRight w:val="0"/>
          <w:marTop w:val="0"/>
          <w:marBottom w:val="0"/>
          <w:divBdr>
            <w:top w:val="none" w:sz="0" w:space="0" w:color="auto"/>
            <w:left w:val="none" w:sz="0" w:space="0" w:color="auto"/>
            <w:bottom w:val="none" w:sz="0" w:space="0" w:color="auto"/>
            <w:right w:val="none" w:sz="0" w:space="0" w:color="auto"/>
          </w:divBdr>
        </w:div>
        <w:div w:id="649947630">
          <w:marLeft w:val="0"/>
          <w:marRight w:val="0"/>
          <w:marTop w:val="0"/>
          <w:marBottom w:val="0"/>
          <w:divBdr>
            <w:top w:val="none" w:sz="0" w:space="0" w:color="auto"/>
            <w:left w:val="none" w:sz="0" w:space="0" w:color="auto"/>
            <w:bottom w:val="none" w:sz="0" w:space="0" w:color="auto"/>
            <w:right w:val="none" w:sz="0" w:space="0" w:color="auto"/>
          </w:divBdr>
        </w:div>
        <w:div w:id="1192456394">
          <w:marLeft w:val="0"/>
          <w:marRight w:val="0"/>
          <w:marTop w:val="0"/>
          <w:marBottom w:val="0"/>
          <w:divBdr>
            <w:top w:val="none" w:sz="0" w:space="0" w:color="auto"/>
            <w:left w:val="none" w:sz="0" w:space="0" w:color="auto"/>
            <w:bottom w:val="none" w:sz="0" w:space="0" w:color="auto"/>
            <w:right w:val="none" w:sz="0" w:space="0" w:color="auto"/>
          </w:divBdr>
        </w:div>
        <w:div w:id="437919679">
          <w:marLeft w:val="0"/>
          <w:marRight w:val="0"/>
          <w:marTop w:val="0"/>
          <w:marBottom w:val="0"/>
          <w:divBdr>
            <w:top w:val="none" w:sz="0" w:space="0" w:color="auto"/>
            <w:left w:val="none" w:sz="0" w:space="0" w:color="auto"/>
            <w:bottom w:val="none" w:sz="0" w:space="0" w:color="auto"/>
            <w:right w:val="none" w:sz="0" w:space="0" w:color="auto"/>
          </w:divBdr>
        </w:div>
        <w:div w:id="1855802335">
          <w:marLeft w:val="0"/>
          <w:marRight w:val="0"/>
          <w:marTop w:val="0"/>
          <w:marBottom w:val="0"/>
          <w:divBdr>
            <w:top w:val="none" w:sz="0" w:space="0" w:color="auto"/>
            <w:left w:val="none" w:sz="0" w:space="0" w:color="auto"/>
            <w:bottom w:val="none" w:sz="0" w:space="0" w:color="auto"/>
            <w:right w:val="none" w:sz="0" w:space="0" w:color="auto"/>
          </w:divBdr>
        </w:div>
        <w:div w:id="1197424365">
          <w:marLeft w:val="0"/>
          <w:marRight w:val="0"/>
          <w:marTop w:val="0"/>
          <w:marBottom w:val="0"/>
          <w:divBdr>
            <w:top w:val="none" w:sz="0" w:space="0" w:color="auto"/>
            <w:left w:val="none" w:sz="0" w:space="0" w:color="auto"/>
            <w:bottom w:val="none" w:sz="0" w:space="0" w:color="auto"/>
            <w:right w:val="none" w:sz="0" w:space="0" w:color="auto"/>
          </w:divBdr>
        </w:div>
        <w:div w:id="316616955">
          <w:marLeft w:val="0"/>
          <w:marRight w:val="0"/>
          <w:marTop w:val="0"/>
          <w:marBottom w:val="0"/>
          <w:divBdr>
            <w:top w:val="none" w:sz="0" w:space="0" w:color="auto"/>
            <w:left w:val="none" w:sz="0" w:space="0" w:color="auto"/>
            <w:bottom w:val="none" w:sz="0" w:space="0" w:color="auto"/>
            <w:right w:val="none" w:sz="0" w:space="0" w:color="auto"/>
          </w:divBdr>
        </w:div>
        <w:div w:id="716129105">
          <w:marLeft w:val="0"/>
          <w:marRight w:val="0"/>
          <w:marTop w:val="0"/>
          <w:marBottom w:val="0"/>
          <w:divBdr>
            <w:top w:val="none" w:sz="0" w:space="0" w:color="auto"/>
            <w:left w:val="none" w:sz="0" w:space="0" w:color="auto"/>
            <w:bottom w:val="none" w:sz="0" w:space="0" w:color="auto"/>
            <w:right w:val="none" w:sz="0" w:space="0" w:color="auto"/>
          </w:divBdr>
        </w:div>
        <w:div w:id="458840021">
          <w:marLeft w:val="0"/>
          <w:marRight w:val="0"/>
          <w:marTop w:val="0"/>
          <w:marBottom w:val="0"/>
          <w:divBdr>
            <w:top w:val="none" w:sz="0" w:space="0" w:color="auto"/>
            <w:left w:val="none" w:sz="0" w:space="0" w:color="auto"/>
            <w:bottom w:val="none" w:sz="0" w:space="0" w:color="auto"/>
            <w:right w:val="none" w:sz="0" w:space="0" w:color="auto"/>
          </w:divBdr>
        </w:div>
        <w:div w:id="488060019">
          <w:marLeft w:val="0"/>
          <w:marRight w:val="0"/>
          <w:marTop w:val="0"/>
          <w:marBottom w:val="0"/>
          <w:divBdr>
            <w:top w:val="none" w:sz="0" w:space="0" w:color="auto"/>
            <w:left w:val="none" w:sz="0" w:space="0" w:color="auto"/>
            <w:bottom w:val="none" w:sz="0" w:space="0" w:color="auto"/>
            <w:right w:val="none" w:sz="0" w:space="0" w:color="auto"/>
          </w:divBdr>
        </w:div>
        <w:div w:id="1046175470">
          <w:marLeft w:val="0"/>
          <w:marRight w:val="0"/>
          <w:marTop w:val="0"/>
          <w:marBottom w:val="0"/>
          <w:divBdr>
            <w:top w:val="none" w:sz="0" w:space="0" w:color="auto"/>
            <w:left w:val="none" w:sz="0" w:space="0" w:color="auto"/>
            <w:bottom w:val="none" w:sz="0" w:space="0" w:color="auto"/>
            <w:right w:val="none" w:sz="0" w:space="0" w:color="auto"/>
          </w:divBdr>
        </w:div>
        <w:div w:id="1695879687">
          <w:marLeft w:val="0"/>
          <w:marRight w:val="0"/>
          <w:marTop w:val="0"/>
          <w:marBottom w:val="0"/>
          <w:divBdr>
            <w:top w:val="none" w:sz="0" w:space="0" w:color="auto"/>
            <w:left w:val="none" w:sz="0" w:space="0" w:color="auto"/>
            <w:bottom w:val="none" w:sz="0" w:space="0" w:color="auto"/>
            <w:right w:val="none" w:sz="0" w:space="0" w:color="auto"/>
          </w:divBdr>
        </w:div>
        <w:div w:id="764963154">
          <w:marLeft w:val="0"/>
          <w:marRight w:val="0"/>
          <w:marTop w:val="0"/>
          <w:marBottom w:val="0"/>
          <w:divBdr>
            <w:top w:val="none" w:sz="0" w:space="0" w:color="auto"/>
            <w:left w:val="none" w:sz="0" w:space="0" w:color="auto"/>
            <w:bottom w:val="none" w:sz="0" w:space="0" w:color="auto"/>
            <w:right w:val="none" w:sz="0" w:space="0" w:color="auto"/>
          </w:divBdr>
        </w:div>
      </w:divsChild>
    </w:div>
    <w:div w:id="2134785105">
      <w:bodyDiv w:val="1"/>
      <w:marLeft w:val="0"/>
      <w:marRight w:val="0"/>
      <w:marTop w:val="0"/>
      <w:marBottom w:val="0"/>
      <w:divBdr>
        <w:top w:val="none" w:sz="0" w:space="0" w:color="auto"/>
        <w:left w:val="none" w:sz="0" w:space="0" w:color="auto"/>
        <w:bottom w:val="none" w:sz="0" w:space="0" w:color="auto"/>
        <w:right w:val="none" w:sz="0" w:space="0" w:color="auto"/>
      </w:divBdr>
      <w:divsChild>
        <w:div w:id="265620915">
          <w:marLeft w:val="0"/>
          <w:marRight w:val="0"/>
          <w:marTop w:val="0"/>
          <w:marBottom w:val="0"/>
          <w:divBdr>
            <w:top w:val="none" w:sz="0" w:space="0" w:color="auto"/>
            <w:left w:val="none" w:sz="0" w:space="0" w:color="auto"/>
            <w:bottom w:val="none" w:sz="0" w:space="0" w:color="auto"/>
            <w:right w:val="none" w:sz="0" w:space="0" w:color="auto"/>
          </w:divBdr>
        </w:div>
        <w:div w:id="397243836">
          <w:marLeft w:val="0"/>
          <w:marRight w:val="0"/>
          <w:marTop w:val="0"/>
          <w:marBottom w:val="0"/>
          <w:divBdr>
            <w:top w:val="none" w:sz="0" w:space="0" w:color="auto"/>
            <w:left w:val="none" w:sz="0" w:space="0" w:color="auto"/>
            <w:bottom w:val="none" w:sz="0" w:space="0" w:color="auto"/>
            <w:right w:val="none" w:sz="0" w:space="0" w:color="auto"/>
          </w:divBdr>
        </w:div>
        <w:div w:id="1770350528">
          <w:marLeft w:val="0"/>
          <w:marRight w:val="0"/>
          <w:marTop w:val="0"/>
          <w:marBottom w:val="0"/>
          <w:divBdr>
            <w:top w:val="none" w:sz="0" w:space="0" w:color="auto"/>
            <w:left w:val="none" w:sz="0" w:space="0" w:color="auto"/>
            <w:bottom w:val="none" w:sz="0" w:space="0" w:color="auto"/>
            <w:right w:val="none" w:sz="0" w:space="0" w:color="auto"/>
          </w:divBdr>
        </w:div>
        <w:div w:id="1354844117">
          <w:marLeft w:val="0"/>
          <w:marRight w:val="0"/>
          <w:marTop w:val="0"/>
          <w:marBottom w:val="0"/>
          <w:divBdr>
            <w:top w:val="none" w:sz="0" w:space="0" w:color="auto"/>
            <w:left w:val="none" w:sz="0" w:space="0" w:color="auto"/>
            <w:bottom w:val="none" w:sz="0" w:space="0" w:color="auto"/>
            <w:right w:val="none" w:sz="0" w:space="0" w:color="auto"/>
          </w:divBdr>
        </w:div>
        <w:div w:id="1518083272">
          <w:marLeft w:val="0"/>
          <w:marRight w:val="0"/>
          <w:marTop w:val="0"/>
          <w:marBottom w:val="0"/>
          <w:divBdr>
            <w:top w:val="none" w:sz="0" w:space="0" w:color="auto"/>
            <w:left w:val="none" w:sz="0" w:space="0" w:color="auto"/>
            <w:bottom w:val="none" w:sz="0" w:space="0" w:color="auto"/>
            <w:right w:val="none" w:sz="0" w:space="0" w:color="auto"/>
          </w:divBdr>
        </w:div>
        <w:div w:id="580063589">
          <w:marLeft w:val="0"/>
          <w:marRight w:val="0"/>
          <w:marTop w:val="0"/>
          <w:marBottom w:val="0"/>
          <w:divBdr>
            <w:top w:val="none" w:sz="0" w:space="0" w:color="auto"/>
            <w:left w:val="none" w:sz="0" w:space="0" w:color="auto"/>
            <w:bottom w:val="none" w:sz="0" w:space="0" w:color="auto"/>
            <w:right w:val="none" w:sz="0" w:space="0" w:color="auto"/>
          </w:divBdr>
        </w:div>
        <w:div w:id="1802845402">
          <w:marLeft w:val="0"/>
          <w:marRight w:val="0"/>
          <w:marTop w:val="0"/>
          <w:marBottom w:val="0"/>
          <w:divBdr>
            <w:top w:val="none" w:sz="0" w:space="0" w:color="auto"/>
            <w:left w:val="none" w:sz="0" w:space="0" w:color="auto"/>
            <w:bottom w:val="none" w:sz="0" w:space="0" w:color="auto"/>
            <w:right w:val="none" w:sz="0" w:space="0" w:color="auto"/>
          </w:divBdr>
        </w:div>
        <w:div w:id="150298994">
          <w:marLeft w:val="0"/>
          <w:marRight w:val="0"/>
          <w:marTop w:val="0"/>
          <w:marBottom w:val="0"/>
          <w:divBdr>
            <w:top w:val="none" w:sz="0" w:space="0" w:color="auto"/>
            <w:left w:val="none" w:sz="0" w:space="0" w:color="auto"/>
            <w:bottom w:val="none" w:sz="0" w:space="0" w:color="auto"/>
            <w:right w:val="none" w:sz="0" w:space="0" w:color="auto"/>
          </w:divBdr>
        </w:div>
        <w:div w:id="15621995">
          <w:marLeft w:val="0"/>
          <w:marRight w:val="0"/>
          <w:marTop w:val="0"/>
          <w:marBottom w:val="0"/>
          <w:divBdr>
            <w:top w:val="none" w:sz="0" w:space="0" w:color="auto"/>
            <w:left w:val="none" w:sz="0" w:space="0" w:color="auto"/>
            <w:bottom w:val="none" w:sz="0" w:space="0" w:color="auto"/>
            <w:right w:val="none" w:sz="0" w:space="0" w:color="auto"/>
          </w:divBdr>
        </w:div>
        <w:div w:id="532424579">
          <w:marLeft w:val="0"/>
          <w:marRight w:val="0"/>
          <w:marTop w:val="0"/>
          <w:marBottom w:val="0"/>
          <w:divBdr>
            <w:top w:val="none" w:sz="0" w:space="0" w:color="auto"/>
            <w:left w:val="none" w:sz="0" w:space="0" w:color="auto"/>
            <w:bottom w:val="none" w:sz="0" w:space="0" w:color="auto"/>
            <w:right w:val="none" w:sz="0" w:space="0" w:color="auto"/>
          </w:divBdr>
        </w:div>
        <w:div w:id="1691687924">
          <w:marLeft w:val="0"/>
          <w:marRight w:val="0"/>
          <w:marTop w:val="0"/>
          <w:marBottom w:val="0"/>
          <w:divBdr>
            <w:top w:val="none" w:sz="0" w:space="0" w:color="auto"/>
            <w:left w:val="none" w:sz="0" w:space="0" w:color="auto"/>
            <w:bottom w:val="none" w:sz="0" w:space="0" w:color="auto"/>
            <w:right w:val="none" w:sz="0" w:space="0" w:color="auto"/>
          </w:divBdr>
        </w:div>
        <w:div w:id="1756246728">
          <w:marLeft w:val="0"/>
          <w:marRight w:val="0"/>
          <w:marTop w:val="0"/>
          <w:marBottom w:val="0"/>
          <w:divBdr>
            <w:top w:val="none" w:sz="0" w:space="0" w:color="auto"/>
            <w:left w:val="none" w:sz="0" w:space="0" w:color="auto"/>
            <w:bottom w:val="none" w:sz="0" w:space="0" w:color="auto"/>
            <w:right w:val="none" w:sz="0" w:space="0" w:color="auto"/>
          </w:divBdr>
        </w:div>
        <w:div w:id="1086346689">
          <w:marLeft w:val="0"/>
          <w:marRight w:val="0"/>
          <w:marTop w:val="0"/>
          <w:marBottom w:val="0"/>
          <w:divBdr>
            <w:top w:val="none" w:sz="0" w:space="0" w:color="auto"/>
            <w:left w:val="none" w:sz="0" w:space="0" w:color="auto"/>
            <w:bottom w:val="none" w:sz="0" w:space="0" w:color="auto"/>
            <w:right w:val="none" w:sz="0" w:space="0" w:color="auto"/>
          </w:divBdr>
        </w:div>
        <w:div w:id="1782993192">
          <w:marLeft w:val="0"/>
          <w:marRight w:val="0"/>
          <w:marTop w:val="0"/>
          <w:marBottom w:val="0"/>
          <w:divBdr>
            <w:top w:val="none" w:sz="0" w:space="0" w:color="auto"/>
            <w:left w:val="none" w:sz="0" w:space="0" w:color="auto"/>
            <w:bottom w:val="none" w:sz="0" w:space="0" w:color="auto"/>
            <w:right w:val="none" w:sz="0" w:space="0" w:color="auto"/>
          </w:divBdr>
        </w:div>
        <w:div w:id="265160554">
          <w:marLeft w:val="0"/>
          <w:marRight w:val="0"/>
          <w:marTop w:val="0"/>
          <w:marBottom w:val="0"/>
          <w:divBdr>
            <w:top w:val="none" w:sz="0" w:space="0" w:color="auto"/>
            <w:left w:val="none" w:sz="0" w:space="0" w:color="auto"/>
            <w:bottom w:val="none" w:sz="0" w:space="0" w:color="auto"/>
            <w:right w:val="none" w:sz="0" w:space="0" w:color="auto"/>
          </w:divBdr>
        </w:div>
        <w:div w:id="1788700233">
          <w:marLeft w:val="0"/>
          <w:marRight w:val="0"/>
          <w:marTop w:val="0"/>
          <w:marBottom w:val="0"/>
          <w:divBdr>
            <w:top w:val="none" w:sz="0" w:space="0" w:color="auto"/>
            <w:left w:val="none" w:sz="0" w:space="0" w:color="auto"/>
            <w:bottom w:val="none" w:sz="0" w:space="0" w:color="auto"/>
            <w:right w:val="none" w:sz="0" w:space="0" w:color="auto"/>
          </w:divBdr>
        </w:div>
        <w:div w:id="904948720">
          <w:marLeft w:val="0"/>
          <w:marRight w:val="0"/>
          <w:marTop w:val="0"/>
          <w:marBottom w:val="0"/>
          <w:divBdr>
            <w:top w:val="none" w:sz="0" w:space="0" w:color="auto"/>
            <w:left w:val="none" w:sz="0" w:space="0" w:color="auto"/>
            <w:bottom w:val="none" w:sz="0" w:space="0" w:color="auto"/>
            <w:right w:val="none" w:sz="0" w:space="0" w:color="auto"/>
          </w:divBdr>
        </w:div>
        <w:div w:id="201941287">
          <w:marLeft w:val="0"/>
          <w:marRight w:val="0"/>
          <w:marTop w:val="0"/>
          <w:marBottom w:val="0"/>
          <w:divBdr>
            <w:top w:val="none" w:sz="0" w:space="0" w:color="auto"/>
            <w:left w:val="none" w:sz="0" w:space="0" w:color="auto"/>
            <w:bottom w:val="none" w:sz="0" w:space="0" w:color="auto"/>
            <w:right w:val="none" w:sz="0" w:space="0" w:color="auto"/>
          </w:divBdr>
        </w:div>
        <w:div w:id="1229343342">
          <w:marLeft w:val="0"/>
          <w:marRight w:val="0"/>
          <w:marTop w:val="0"/>
          <w:marBottom w:val="0"/>
          <w:divBdr>
            <w:top w:val="none" w:sz="0" w:space="0" w:color="auto"/>
            <w:left w:val="none" w:sz="0" w:space="0" w:color="auto"/>
            <w:bottom w:val="none" w:sz="0" w:space="0" w:color="auto"/>
            <w:right w:val="none" w:sz="0" w:space="0" w:color="auto"/>
          </w:divBdr>
        </w:div>
        <w:div w:id="1825311509">
          <w:marLeft w:val="0"/>
          <w:marRight w:val="0"/>
          <w:marTop w:val="0"/>
          <w:marBottom w:val="0"/>
          <w:divBdr>
            <w:top w:val="none" w:sz="0" w:space="0" w:color="auto"/>
            <w:left w:val="none" w:sz="0" w:space="0" w:color="auto"/>
            <w:bottom w:val="none" w:sz="0" w:space="0" w:color="auto"/>
            <w:right w:val="none" w:sz="0" w:space="0" w:color="auto"/>
          </w:divBdr>
        </w:div>
        <w:div w:id="842477600">
          <w:marLeft w:val="0"/>
          <w:marRight w:val="0"/>
          <w:marTop w:val="0"/>
          <w:marBottom w:val="0"/>
          <w:divBdr>
            <w:top w:val="none" w:sz="0" w:space="0" w:color="auto"/>
            <w:left w:val="none" w:sz="0" w:space="0" w:color="auto"/>
            <w:bottom w:val="none" w:sz="0" w:space="0" w:color="auto"/>
            <w:right w:val="none" w:sz="0" w:space="0" w:color="auto"/>
          </w:divBdr>
        </w:div>
        <w:div w:id="538012846">
          <w:marLeft w:val="0"/>
          <w:marRight w:val="0"/>
          <w:marTop w:val="0"/>
          <w:marBottom w:val="0"/>
          <w:divBdr>
            <w:top w:val="none" w:sz="0" w:space="0" w:color="auto"/>
            <w:left w:val="none" w:sz="0" w:space="0" w:color="auto"/>
            <w:bottom w:val="none" w:sz="0" w:space="0" w:color="auto"/>
            <w:right w:val="none" w:sz="0" w:space="0" w:color="auto"/>
          </w:divBdr>
        </w:div>
        <w:div w:id="98382276">
          <w:marLeft w:val="0"/>
          <w:marRight w:val="0"/>
          <w:marTop w:val="0"/>
          <w:marBottom w:val="0"/>
          <w:divBdr>
            <w:top w:val="none" w:sz="0" w:space="0" w:color="auto"/>
            <w:left w:val="none" w:sz="0" w:space="0" w:color="auto"/>
            <w:bottom w:val="none" w:sz="0" w:space="0" w:color="auto"/>
            <w:right w:val="none" w:sz="0" w:space="0" w:color="auto"/>
          </w:divBdr>
        </w:div>
        <w:div w:id="1247885111">
          <w:marLeft w:val="0"/>
          <w:marRight w:val="0"/>
          <w:marTop w:val="0"/>
          <w:marBottom w:val="0"/>
          <w:divBdr>
            <w:top w:val="none" w:sz="0" w:space="0" w:color="auto"/>
            <w:left w:val="none" w:sz="0" w:space="0" w:color="auto"/>
            <w:bottom w:val="none" w:sz="0" w:space="0" w:color="auto"/>
            <w:right w:val="none" w:sz="0" w:space="0" w:color="auto"/>
          </w:divBdr>
        </w:div>
        <w:div w:id="1564482602">
          <w:marLeft w:val="0"/>
          <w:marRight w:val="0"/>
          <w:marTop w:val="0"/>
          <w:marBottom w:val="0"/>
          <w:divBdr>
            <w:top w:val="none" w:sz="0" w:space="0" w:color="auto"/>
            <w:left w:val="none" w:sz="0" w:space="0" w:color="auto"/>
            <w:bottom w:val="none" w:sz="0" w:space="0" w:color="auto"/>
            <w:right w:val="none" w:sz="0" w:space="0" w:color="auto"/>
          </w:divBdr>
        </w:div>
        <w:div w:id="410321756">
          <w:marLeft w:val="0"/>
          <w:marRight w:val="0"/>
          <w:marTop w:val="0"/>
          <w:marBottom w:val="0"/>
          <w:divBdr>
            <w:top w:val="none" w:sz="0" w:space="0" w:color="auto"/>
            <w:left w:val="none" w:sz="0" w:space="0" w:color="auto"/>
            <w:bottom w:val="none" w:sz="0" w:space="0" w:color="auto"/>
            <w:right w:val="none" w:sz="0" w:space="0" w:color="auto"/>
          </w:divBdr>
        </w:div>
        <w:div w:id="1576206375">
          <w:marLeft w:val="0"/>
          <w:marRight w:val="0"/>
          <w:marTop w:val="0"/>
          <w:marBottom w:val="0"/>
          <w:divBdr>
            <w:top w:val="none" w:sz="0" w:space="0" w:color="auto"/>
            <w:left w:val="none" w:sz="0" w:space="0" w:color="auto"/>
            <w:bottom w:val="none" w:sz="0" w:space="0" w:color="auto"/>
            <w:right w:val="none" w:sz="0" w:space="0" w:color="auto"/>
          </w:divBdr>
        </w:div>
        <w:div w:id="1494711796">
          <w:marLeft w:val="0"/>
          <w:marRight w:val="0"/>
          <w:marTop w:val="0"/>
          <w:marBottom w:val="0"/>
          <w:divBdr>
            <w:top w:val="none" w:sz="0" w:space="0" w:color="auto"/>
            <w:left w:val="none" w:sz="0" w:space="0" w:color="auto"/>
            <w:bottom w:val="none" w:sz="0" w:space="0" w:color="auto"/>
            <w:right w:val="none" w:sz="0" w:space="0" w:color="auto"/>
          </w:divBdr>
        </w:div>
        <w:div w:id="463735934">
          <w:marLeft w:val="0"/>
          <w:marRight w:val="0"/>
          <w:marTop w:val="0"/>
          <w:marBottom w:val="0"/>
          <w:divBdr>
            <w:top w:val="none" w:sz="0" w:space="0" w:color="auto"/>
            <w:left w:val="none" w:sz="0" w:space="0" w:color="auto"/>
            <w:bottom w:val="none" w:sz="0" w:space="0" w:color="auto"/>
            <w:right w:val="none" w:sz="0" w:space="0" w:color="auto"/>
          </w:divBdr>
        </w:div>
        <w:div w:id="1344433479">
          <w:marLeft w:val="0"/>
          <w:marRight w:val="0"/>
          <w:marTop w:val="0"/>
          <w:marBottom w:val="0"/>
          <w:divBdr>
            <w:top w:val="none" w:sz="0" w:space="0" w:color="auto"/>
            <w:left w:val="none" w:sz="0" w:space="0" w:color="auto"/>
            <w:bottom w:val="none" w:sz="0" w:space="0" w:color="auto"/>
            <w:right w:val="none" w:sz="0" w:space="0" w:color="auto"/>
          </w:divBdr>
        </w:div>
        <w:div w:id="1598245210">
          <w:marLeft w:val="0"/>
          <w:marRight w:val="0"/>
          <w:marTop w:val="0"/>
          <w:marBottom w:val="0"/>
          <w:divBdr>
            <w:top w:val="none" w:sz="0" w:space="0" w:color="auto"/>
            <w:left w:val="none" w:sz="0" w:space="0" w:color="auto"/>
            <w:bottom w:val="none" w:sz="0" w:space="0" w:color="auto"/>
            <w:right w:val="none" w:sz="0" w:space="0" w:color="auto"/>
          </w:divBdr>
        </w:div>
        <w:div w:id="700939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968</Words>
  <Characters>5521</Characters>
  <Application>Microsoft Office Word</Application>
  <DocSecurity>0</DocSecurity>
  <Lines>46</Lines>
  <Paragraphs>12</Paragraphs>
  <ScaleCrop>false</ScaleCrop>
  <Company/>
  <LinksUpToDate>false</LinksUpToDate>
  <CharactersWithSpaces>6477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Global Surfera1</dc:creator>
  <cp:keywords/>
  <dc:description/>
  <cp:lastModifiedBy>Global Surfera1</cp:lastModifiedBy>
  <cp:revision>1</cp:revision>
  <dcterms:created xsi:type="dcterms:W3CDTF">2024-09-13T23:43:00Z</dcterms:created>
  <dcterms:modified xsi:type="dcterms:W3CDTF">2024-09-13T23:45:00Z</dcterms:modified>
</cp:coreProperties>
</file>